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B0" w:rsidRDefault="007C12B0" w:rsidP="007C12B0">
      <w:pPr>
        <w:pStyle w:val="1"/>
        <w:rPr>
          <w:rFonts w:ascii="方正黑体简体" w:eastAsia="方正黑体简体" w:hAnsi="方正黑体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hint="eastAsia"/>
          <w:b w:val="0"/>
          <w:bCs w:val="0"/>
          <w:sz w:val="32"/>
          <w:szCs w:val="32"/>
        </w:rPr>
        <w:t>附件</w:t>
      </w:r>
      <w:r>
        <w:rPr>
          <w:rFonts w:ascii="方正黑体简体" w:eastAsia="方正黑体简体" w:hAnsi="方正黑体简体"/>
          <w:b w:val="0"/>
          <w:bCs w:val="0"/>
          <w:sz w:val="32"/>
          <w:szCs w:val="32"/>
        </w:rPr>
        <w:t>B</w:t>
      </w:r>
      <w:r>
        <w:rPr>
          <w:rFonts w:ascii="方正黑体简体" w:eastAsia="方正黑体简体" w:hAnsi="方正黑体简体" w:hint="eastAsia"/>
          <w:b w:val="0"/>
          <w:bCs w:val="0"/>
          <w:sz w:val="32"/>
          <w:szCs w:val="32"/>
        </w:rPr>
        <w:t>：服务目录</w:t>
      </w:r>
    </w:p>
    <w:p w:rsidR="007C12B0" w:rsidRDefault="007C12B0" w:rsidP="007C12B0">
      <w:pPr>
        <w:snapToGrid w:val="0"/>
        <w:spacing w:line="588" w:lineRule="exact"/>
        <w:ind w:firstLineChars="200" w:firstLine="640"/>
        <w:rPr>
          <w:rFonts w:ascii="方正仿宋简体" w:eastAsia="方正仿宋简体" w:hAnsi="方正仿宋简体"/>
          <w:sz w:val="32"/>
          <w:szCs w:val="32"/>
        </w:rPr>
      </w:pPr>
      <w:r>
        <w:rPr>
          <w:rFonts w:ascii="方正仿宋简体" w:eastAsia="方正仿宋简体" w:hAnsi="方正仿宋简体"/>
          <w:sz w:val="32"/>
          <w:szCs w:val="32"/>
        </w:rPr>
        <w:t>目录中涉及最高限价为“</w:t>
      </w:r>
      <w:r>
        <w:rPr>
          <w:rFonts w:ascii="宋体" w:hAnsi="宋体"/>
          <w:sz w:val="32"/>
          <w:szCs w:val="32"/>
        </w:rPr>
        <w:t>0</w:t>
      </w:r>
      <w:r>
        <w:rPr>
          <w:rFonts w:ascii="方正仿宋简体" w:eastAsia="方正仿宋简体" w:hAnsi="方正仿宋简体"/>
          <w:sz w:val="32"/>
          <w:szCs w:val="32"/>
        </w:rPr>
        <w:t>”的单项服务，投标人应免费提供相应的服务。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5"/>
        <w:gridCol w:w="1238"/>
        <w:gridCol w:w="4645"/>
        <w:gridCol w:w="1152"/>
        <w:gridCol w:w="1406"/>
      </w:tblGrid>
      <w:tr w:rsidR="007C12B0" w:rsidTr="00763E4F"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服务子类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服务项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计价单位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最高限价</w:t>
            </w:r>
          </w:p>
        </w:tc>
      </w:tr>
      <w:tr w:rsidR="007C12B0" w:rsidTr="00763E4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一、基础资源服务目录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云主机服务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云主机服务一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1台/月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4300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CPU：≥2颗、每颗≥48核，2.6G，国产化CPU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内存：单条内存≥32G，总内存容量≥320G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硬盘：≥2块480G SATA SSD硬盘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网卡：配置两块四端口10G网卡，1块双端口16G HBA卡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云主机服务二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4150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CPU：≥2颗、每颗≥48核，2.6G，国产化CPU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内存：单条内存≥32G，总内存容量≥320G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硬盘：≥2块480G SATA SSD硬盘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网卡：配置两块四端口10G网卡（HI1822）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云主机服务三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6050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CPU：≥4颗、每颗≥20核，相等或由于intel Xeon Gold 6230处理器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内存：单条内存≥32G，总内存容量≥512G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硬盘：≥2块600G SAS 10K硬盘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raid：独立raid卡，支持raid0/1/5/6/10/50/60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网卡：配置两块双端口10G网卡（intel82599）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满配光模块（6块），1块双端口16G HBA卡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物理机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CPU：2路，48核，主频：2.6GHZ，内存32G*16，2*480G SSD,24*1.8T SAS，8*10GE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1台/月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1680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数据库业务存储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高性能云硬盘：高性能存储，按需存储，容量单位为10GB。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10GB/月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FD71EE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2.90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分布式业务存储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标准云硬盘：标准存储，按需存储，容量单位为10GB。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10GB/月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FD71EE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1.80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本地备份服务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针对云平台虚拟机或者云硬盘进行统一备份管理，提供备份策略、备份文件和备份恢复等管理能力。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10T/月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940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同城异地备份服务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针对运行在虚拟机或者物理机的各种操作系统、应用和数据库进行统一备份管理，提供备份策略、备份文件和备份恢复等管理能力，满足190T以上备份空间。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28120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bookmarkStart w:id="1" w:name="_Hlk110959908"/>
            <w:r>
              <w:rPr>
                <w:rFonts w:ascii="宋体" w:hAnsi="宋体" w:cs="宋体" w:hint="eastAsia"/>
                <w:kern w:val="0"/>
                <w:szCs w:val="21"/>
              </w:rPr>
              <w:t>同城异地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备份专用加密服务</w:t>
            </w:r>
            <w:bookmarkEnd w:id="1"/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针对同城异地备份提供专用加密服务，保障同城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异地服务正常运行。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2300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大数据网关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云内VPC服务以真实的云内IP连接云外的企业内部网络，通过设置的专线路由实现三层互通。需为增强型云专线网关。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二、扩展资源服务目录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容器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基础容器服务-每(100 VCPU)-不含基础服务（弹性云主机、裸金属、存储、网络），基础服务均需单独报价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2400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大数据服务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大数据服务-不含基础服务（弹性云主机、裸金属、存储、网络），基础服务均需单独报价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1节点/月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1600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大数据服务提供租户完全可控的企业级大数据集群云服务，轻松运行Hadoop、Spark、HBase、Kafka、Storm等大数据组件。5节点起租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虚拟应用服务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提供统一的资源和应用编排服务， 支持基础设施数据库，中间件，应用的部署。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融合集成平台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应用与数据集成平台-小规格(25个连接)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应用托管平台-小规格 500VCPU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三、安全服务目录 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IPSec VPN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IPSecVPN Server端可同时并发4000条，IPSec吞吐量6Gbps，支持IPSec智能选路，多条IPSec隧道动态切换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病毒过滤网关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防已知恶意软件与APT增强侦测模块联动，并根据分析结果做进一步处理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网络审计系统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对网络环境中的通讯协议进行审计和分析，可查询审计记录、统计分析、潜在危害分析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数据库审计系统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对网络环境中的数据库管理系统的数据操作、结构操作和用户更改等行为进行审计和分析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终端准入系统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负责网络环境中的主机准入、防非法外联、终端软件管理、软件黑白名单、存储介质管理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安全认证网关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提供多证书链功能，支持国家电子政务外网CA系统及其子系统所发数字证书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网络接入区边界抗DDOS防御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防御DDOS攻击，检测能力吞吐量10G，每月DDoS攻击库不断升级更新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网络接入区边界防护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提供入侵检测+防病毒+URL分类+网络审计查询服务，吞吐量9G，每月IPS-AV-URL特征库不断升级更新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核心交换区安全边界防护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提供入侵检测+防病毒+URL分类查询服务，吞吐量20G，每月IPS-AV-URL特征库不断升级更新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核心交换区入侵检测防御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提供入侵检测服务，专注特定网络区域，对攻击特征检测并实时防御，IPS检测吞吐量13Gbps，每月IPS-AV特征库不断升级更新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网络接入区流量控制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规范上网行为，防止数据泄露，优化带宽管理，行为审计溯源，网络吞吐量9.5Gbps，每月特征库不断升级更新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审计专网态势感知平台（含探针）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提供集中管控、入侵防范，且等保基本框架要求态势感知能力，应用层吞吐量1.5Gbps，每月特征库不断升级更新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审计专网资产管理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针对全网主机和网络设备提供审计管理、集中管控功能，可以登录到所有虚机及物理机和网络设备，2台管理设备集群，至多管理2000资产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审计专网漏洞扫描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针对全网数据库、WEB、系统、配置修改提供入侵防范功能，提前发现并及时修补漏洞，可以扫描所有虚机及物理机和网络设备，支持10个并发任务，60个主机并发扫描，可扫描的IP地址或域名总数无限制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APT沙箱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支持HTTP、FTP、SMTP、POP3、IMAP4、NFS、SMB这几种协议的流量还原，通过解析主流的应用协议，对协议传输中承载的文件及关键字段信息进行分析还原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RA加密机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对称、非对称密钥的产生，存储和销毁，保证密钥在生存周期的各个环节的安全性；配备物理噪声源随机数产生器；提供访问权限控制，密码机防拆、防撬结构设计，保证物理安全；支持AIX、HP-UNIX、Linux、Windows</w:t>
            </w:r>
            <w:r>
              <w:rPr>
                <w:rFonts w:ascii="宋体" w:hAnsi="宋体" w:cs="宋体"/>
                <w:kern w:val="0"/>
                <w:szCs w:val="21"/>
              </w:rPr>
              <w:t>等操作系统平台</w:t>
            </w:r>
            <w:r>
              <w:rPr>
                <w:rFonts w:ascii="宋体" w:hAnsi="宋体" w:cs="宋体" w:hint="eastAsia"/>
                <w:kern w:val="0"/>
                <w:szCs w:val="21"/>
              </w:rPr>
              <w:t>API</w:t>
            </w:r>
            <w:r>
              <w:rPr>
                <w:rFonts w:ascii="宋体" w:hAnsi="宋体" w:cs="宋体"/>
                <w:kern w:val="0"/>
                <w:szCs w:val="21"/>
              </w:rPr>
              <w:t>；提供</w:t>
            </w:r>
            <w:r>
              <w:rPr>
                <w:rFonts w:ascii="宋体" w:hAnsi="宋体" w:cs="宋体" w:hint="eastAsia"/>
                <w:kern w:val="0"/>
                <w:szCs w:val="21"/>
              </w:rPr>
              <w:t>JAVA、c</w:t>
            </w:r>
            <w:r>
              <w:rPr>
                <w:rFonts w:ascii="宋体" w:hAnsi="宋体" w:cs="宋体"/>
                <w:kern w:val="0"/>
                <w:szCs w:val="21"/>
              </w:rPr>
              <w:t>等程序语言API。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C12B0" w:rsidTr="00763E4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四、软件服务目录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LINUX操作系统软件</w:t>
            </w:r>
          </w:p>
        </w:tc>
        <w:tc>
          <w:tcPr>
            <w:tcW w:w="25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支持单路、四路等，最大支持32路服务器；最大逻辑CPU支持数量：x86-64/ARM：160(4096），最大物理内存支持64TB，最大虚拟内存支持128TB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支持IP-San、FC-SAN、NAS、NFS，以及LVM和多路径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支持安全可信计算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应用中间件软件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提供完整的Web容器、EJB容器、EJB实例池、JDBC连接池和Web Service支持。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337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支持多服务器群集部署、负载均衡、组件级的失效即时恢复（Fail Over）。支持Web层的集群和EJB集群。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支持Web Server功能；支持主流的HTTP Server；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消息中间件软件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支持消息可靠传输、持久化存储以及断点续传。支持消息的点对点传输，以及消息的订阅发布。支持路由及备份路由功能。支持服务节点的集群，保证业务量增加时，通过集群共同承担服务处理工作。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177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关系数据库软件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存储对象：单个大对象的最大容量支持到4GB。数据表单表最大列数大于1500列。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719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数据迁移能力：支持从oracle、sqlserver、mysql、神通等关系数据库中迁移数据库对象；支持导入CSV、XML、SQL等数据文件。支持图形化迁移模式和命令行迁移模式。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报表软件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支持对定制的报表进行保存和发布，可在BI应用系统中以Web的方式进行权限受控的访问。支持报表生成和分页，支持由粗粒度报表到细粒度报表的钻取。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5507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目录服务软件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容量要求：提供2000个用户数许可。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精确查询（200万条目）：单线程响应速度不高于1ms，50线程响应速度不高于20ms；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模糊查询（200万条目）：单线程响应速度不高于130ms，50线程响应速度不高于300ms；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200万条目：&gt;= 2500次/秒 （50线程精确查询）。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电子签章软件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WPS文字、WPS表格、WORD、EXCEL、HTML（WEB页面）、PDF、OFD、TIF传真、XML数据、FORM表单、移动终端上实现手写电子签名和加盖电子印章；并可将签章和文件绑定在一起，通过密码验证、签名验证、数字证书确保文档防伪造、防篡改、防抵赖。产品完全符合国家电子签名法的要求，性能安全可靠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杀毒软件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提供病毒查杀能力、防御能力；提供日志报告服务；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支持不限级的系统管理中心部署，并支持各级管理中心进行的统一升级和统一管理。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地理信息库软件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提供地图服务+数据服务+空间建模服务+矢量数据空间分析服务+网络分析功能+数据查询服务+专题图服务。对用常用的GIS（地图服务、数据服务、分析服务等）提供符合标准的 GIS服务接口（包括REST服务、SOAP服务、OGC服务（WMS、WFS、WCS、WPS等）、KML服务、GeoRSS服务）用户通过对这些服务接口的调用。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7706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RA系统软件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提供证书的申请、审核、签发、废止、更新、审计、归档、备份以及密钥管理、LDAP、OCSP发布等功能；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5668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提供网上申请功能，以供在线申请证书；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网盘服务软件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提供文件共享与备份管理，文件自动备份、自动去重，且可管理历史版本。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1授权/月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提供全文检索功能。提供在线预览、在线编辑功能。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提供文档全生命周期日志管理</w:t>
            </w:r>
          </w:p>
        </w:tc>
        <w:tc>
          <w:tcPr>
            <w:tcW w:w="6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12B0" w:rsidTr="00763E4F">
        <w:trPr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对象存储软件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提供存储桶管理功能、对象管理功能、用户管理功能、权限管理功能、生命周期管理功能。支持断点续传，对文件上传，下载支持断点续传。支持通过调用sdk来访问对象存储系统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1套/月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2B0" w:rsidRDefault="007C12B0" w:rsidP="00763E4F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4049</w:t>
            </w:r>
          </w:p>
        </w:tc>
      </w:tr>
    </w:tbl>
    <w:p w:rsidR="007C12B0" w:rsidRDefault="007C12B0" w:rsidP="007C12B0">
      <w:pPr>
        <w:adjustRightInd w:val="0"/>
        <w:snapToGrid w:val="0"/>
        <w:rPr>
          <w:rFonts w:ascii="宋体" w:hAnsi="宋体" w:cs="宋体"/>
          <w:kern w:val="0"/>
          <w:szCs w:val="21"/>
        </w:rPr>
      </w:pPr>
    </w:p>
    <w:p w:rsidR="00292836" w:rsidRDefault="00292836"/>
    <w:sectPr w:rsidR="00292836">
      <w:footerReference w:type="default" r:id="rId7"/>
      <w:pgSz w:w="11906" w:h="16838"/>
      <w:pgMar w:top="2098" w:right="1588" w:bottom="1701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AF" w:rsidRDefault="00CC6EAF" w:rsidP="007C12B0">
      <w:r>
        <w:separator/>
      </w:r>
    </w:p>
  </w:endnote>
  <w:endnote w:type="continuationSeparator" w:id="0">
    <w:p w:rsidR="00CC6EAF" w:rsidRDefault="00CC6EAF" w:rsidP="007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802218"/>
    </w:sdtPr>
    <w:sdtEndPr>
      <w:rPr>
        <w:sz w:val="28"/>
        <w:szCs w:val="28"/>
      </w:rPr>
    </w:sdtEndPr>
    <w:sdtContent>
      <w:p w:rsidR="0026301F" w:rsidRDefault="00C9294E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85AF1" w:rsidRPr="00085AF1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AF" w:rsidRDefault="00CC6EAF" w:rsidP="007C12B0">
      <w:r>
        <w:separator/>
      </w:r>
    </w:p>
  </w:footnote>
  <w:footnote w:type="continuationSeparator" w:id="0">
    <w:p w:rsidR="00CC6EAF" w:rsidRDefault="00CC6EAF" w:rsidP="007C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04"/>
    <w:rsid w:val="00072241"/>
    <w:rsid w:val="00073895"/>
    <w:rsid w:val="00085AF1"/>
    <w:rsid w:val="001553E1"/>
    <w:rsid w:val="001B2E51"/>
    <w:rsid w:val="00292836"/>
    <w:rsid w:val="00425CC7"/>
    <w:rsid w:val="00440B1D"/>
    <w:rsid w:val="004D1F44"/>
    <w:rsid w:val="004E7D39"/>
    <w:rsid w:val="00726916"/>
    <w:rsid w:val="0072707E"/>
    <w:rsid w:val="007C12B0"/>
    <w:rsid w:val="0092304A"/>
    <w:rsid w:val="00B22C53"/>
    <w:rsid w:val="00B90DF1"/>
    <w:rsid w:val="00C9294E"/>
    <w:rsid w:val="00CC3504"/>
    <w:rsid w:val="00CC6EAF"/>
    <w:rsid w:val="00D65224"/>
    <w:rsid w:val="00E65AC8"/>
    <w:rsid w:val="00F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C1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1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12B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7C12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C12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2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C1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12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12B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7C12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C12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2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Company>神州网信技术有限公司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2022-11-02T08:31:00Z</dcterms:created>
  <dcterms:modified xsi:type="dcterms:W3CDTF">2022-11-02T08:31:00Z</dcterms:modified>
</cp:coreProperties>
</file>